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41E59" w:rsidTr="00B41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5" w:type="dxa"/>
          </w:tcPr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Name of the program</w:t>
            </w:r>
          </w:p>
        </w:tc>
        <w:tc>
          <w:tcPr>
            <w:tcW w:w="5935" w:type="dxa"/>
          </w:tcPr>
          <w:p w:rsidR="00B41E59" w:rsidRPr="00B73445" w:rsidRDefault="00B7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Jewish Healthcare Foundation- Virtual Senior Academy</w:t>
            </w:r>
          </w:p>
        </w:tc>
      </w:tr>
      <w:tr w:rsidR="00B41E59" w:rsidTr="00B4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Population served</w:t>
            </w:r>
          </w:p>
        </w:tc>
        <w:tc>
          <w:tcPr>
            <w:tcW w:w="5935" w:type="dxa"/>
          </w:tcPr>
          <w:p w:rsidR="00B41E59" w:rsidRDefault="00B7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Older Adults- focus on those with mobility issues. 800-900 subscriptions, of which 300 or so are at a “hub”</w:t>
            </w:r>
            <w:r w:rsidR="00190EAA">
              <w:t xml:space="preserve">. Of the 57% of older adults who utilize the internet in their area, 26% use the computer at home, 20% senior centers (half of that group have </w:t>
            </w:r>
            <w:r w:rsidR="00190EAA" w:rsidRPr="00190EAA">
              <w:rPr>
                <w:b/>
              </w:rPr>
              <w:t>only</w:t>
            </w:r>
            <w:r w:rsidR="00190EAA">
              <w:t xml:space="preserve"> ever used the computer at the senior center), 9% library, others use friends/neighbors.</w:t>
            </w:r>
            <w:r>
              <w:t xml:space="preserve"> </w:t>
            </w:r>
          </w:p>
        </w:tc>
      </w:tr>
      <w:tr w:rsidR="00B41E59" w:rsidTr="00B41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Description of Intervention</w:t>
            </w:r>
          </w:p>
        </w:tc>
        <w:tc>
          <w:tcPr>
            <w:tcW w:w="5935" w:type="dxa"/>
          </w:tcPr>
          <w:p w:rsidR="00B41E59" w:rsidRDefault="00B7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Online learning is offered based on requests from the older adults. They also look at </w:t>
            </w:r>
            <w:proofErr w:type="spellStart"/>
            <w:r>
              <w:t>Oasher</w:t>
            </w:r>
            <w:proofErr w:type="spellEnd"/>
            <w:r>
              <w:t xml:space="preserve"> offerings also. Older adults are utilizing it primarily at senior centers and libraries</w:t>
            </w:r>
            <w:r w:rsidR="00190EAA">
              <w:t xml:space="preserve"> (around 20%)</w:t>
            </w:r>
            <w:r>
              <w:t xml:space="preserve">, but some are accessing it at home. They developed a Tech Buddy Program that links people in college with older adults. </w:t>
            </w:r>
            <w:r w:rsidR="00190EAA">
              <w:t>They try to offer 1-2 classes/</w:t>
            </w:r>
            <w:r w:rsidR="006D67F0">
              <w:t>week</w:t>
            </w:r>
            <w:r w:rsidR="00190EAA">
              <w:t>.</w:t>
            </w:r>
          </w:p>
        </w:tc>
      </w:tr>
      <w:tr w:rsidR="00B41E59" w:rsidTr="00B4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Resources needed (training, staff, etc.)</w:t>
            </w:r>
          </w:p>
        </w:tc>
        <w:tc>
          <w:tcPr>
            <w:tcW w:w="5935" w:type="dxa"/>
          </w:tcPr>
          <w:p w:rsidR="00B41E59" w:rsidRDefault="00B7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Clearances, Uber gift cards</w:t>
            </w:r>
            <w:r w:rsidR="00190EAA">
              <w:t xml:space="preserve">, teachers willing to volunteer to teach classes. There is a coordinator that does outreach and scheduling. There is a tech person who uses some of their time to work on the program also. </w:t>
            </w:r>
          </w:p>
        </w:tc>
      </w:tr>
      <w:tr w:rsidR="00B41E59" w:rsidTr="00B41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Funding source (grant, fee-for-service, etc.)</w:t>
            </w:r>
          </w:p>
        </w:tc>
        <w:tc>
          <w:tcPr>
            <w:tcW w:w="5935" w:type="dxa"/>
          </w:tcPr>
          <w:p w:rsidR="00B41E59" w:rsidRDefault="00B7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JHF. They are partnering with AARP</w:t>
            </w:r>
            <w:r w:rsidR="00190EAA">
              <w:t xml:space="preserve">. It is about $5000-$8000/month to operate it. </w:t>
            </w:r>
          </w:p>
        </w:tc>
      </w:tr>
      <w:tr w:rsidR="00B41E59" w:rsidTr="00B4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Are the</w:t>
            </w:r>
            <w:r>
              <w:rPr>
                <w:rFonts w:ascii="Arial Nova" w:hAnsi="Arial Nova"/>
                <w:sz w:val="28"/>
                <w:szCs w:val="28"/>
              </w:rPr>
              <w:t>re</w:t>
            </w:r>
            <w:r w:rsidRPr="00B41E59">
              <w:rPr>
                <w:rFonts w:ascii="Arial Nova" w:hAnsi="Arial Nova"/>
                <w:sz w:val="28"/>
                <w:szCs w:val="28"/>
              </w:rPr>
              <w:t xml:space="preserve"> outcome measures?</w:t>
            </w:r>
          </w:p>
        </w:tc>
        <w:tc>
          <w:tcPr>
            <w:tcW w:w="5935" w:type="dxa"/>
          </w:tcPr>
          <w:p w:rsidR="00B41E59" w:rsidRDefault="00B7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They assess if the program added value to the</w:t>
            </w:r>
            <w:r w:rsidR="00F50CB5">
              <w:t xml:space="preserve"> participants’</w:t>
            </w:r>
            <w:bookmarkStart w:id="0" w:name="_GoBack"/>
            <w:bookmarkEnd w:id="0"/>
            <w:r>
              <w:t xml:space="preserve"> day. How many classes people take, their demographic data</w:t>
            </w:r>
          </w:p>
        </w:tc>
      </w:tr>
      <w:tr w:rsidR="00B41E59" w:rsidTr="00B41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If so, what do they find?</w:t>
            </w:r>
          </w:p>
        </w:tc>
        <w:tc>
          <w:tcPr>
            <w:tcW w:w="5935" w:type="dxa"/>
          </w:tcPr>
          <w:p w:rsidR="00B41E59" w:rsidRDefault="00574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Mara will send </w:t>
            </w:r>
            <w:r w:rsidR="00F4717C">
              <w:t>data</w:t>
            </w:r>
          </w:p>
        </w:tc>
      </w:tr>
    </w:tbl>
    <w:p w:rsidR="004E2AC4" w:rsidRDefault="004E2AC4"/>
    <w:sectPr w:rsidR="004E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59"/>
    <w:rsid w:val="00190EAA"/>
    <w:rsid w:val="004E2AC4"/>
    <w:rsid w:val="004F78E5"/>
    <w:rsid w:val="005743F2"/>
    <w:rsid w:val="006D67F0"/>
    <w:rsid w:val="00774985"/>
    <w:rsid w:val="00A23D9B"/>
    <w:rsid w:val="00B41E59"/>
    <w:rsid w:val="00B73445"/>
    <w:rsid w:val="00F4717C"/>
    <w:rsid w:val="00F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9135"/>
  <w15:chartTrackingRefBased/>
  <w15:docId w15:val="{4F47CE45-7AB1-4BD3-BFF4-C4975EA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41E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2B24BA79B4ABDB2413F78BDBDD1" ma:contentTypeVersion="1" ma:contentTypeDescription="Create a new document." ma:contentTypeScope="" ma:versionID="6c2ac7c866a1bb49fdc2232813d51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0CDC8-0999-430C-9DB9-78C9B180F88D}"/>
</file>

<file path=customXml/itemProps2.xml><?xml version="1.0" encoding="utf-8"?>
<ds:datastoreItem xmlns:ds="http://schemas.openxmlformats.org/officeDocument/2006/customXml" ds:itemID="{E6C27B87-AD63-45BA-9561-20BB209AAEE2}"/>
</file>

<file path=customXml/itemProps3.xml><?xml version="1.0" encoding="utf-8"?>
<ds:datastoreItem xmlns:ds="http://schemas.openxmlformats.org/officeDocument/2006/customXml" ds:itemID="{97FCD4E5-3753-45D5-87EC-4935C3E80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Haeussler, Faith</dc:creator>
  <cp:keywords/>
  <dc:description/>
  <cp:lastModifiedBy>Haeussler, Faith</cp:lastModifiedBy>
  <cp:revision>5</cp:revision>
  <dcterms:created xsi:type="dcterms:W3CDTF">2019-05-22T16:06:00Z</dcterms:created>
  <dcterms:modified xsi:type="dcterms:W3CDTF">2019-05-22T16:46:00Z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0x010100A51A32B24BA79B4ABDB2413F78BDBDD1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